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AD7" w:rsidRDefault="000878DC" w:rsidP="000878DC">
      <w:pPr>
        <w:tabs>
          <w:tab w:val="left" w:pos="0"/>
        </w:tabs>
        <w:bidi/>
        <w:jc w:val="center"/>
        <w:rPr>
          <w:b/>
          <w:bCs/>
          <w:sz w:val="36"/>
          <w:szCs w:val="36"/>
          <w:rtl/>
          <w:lang w:bidi="ar-DZ"/>
        </w:rPr>
      </w:pPr>
      <w:bookmarkStart w:id="0" w:name="_GoBack"/>
      <w:bookmarkEnd w:id="0"/>
      <w:r w:rsidRPr="000878DC">
        <w:rPr>
          <w:rFonts w:hint="cs"/>
          <w:b/>
          <w:bCs/>
          <w:sz w:val="36"/>
          <w:szCs w:val="36"/>
          <w:rtl/>
          <w:lang w:bidi="ar-DZ"/>
        </w:rPr>
        <w:t>فهرس المحتويات</w:t>
      </w:r>
    </w:p>
    <w:tbl>
      <w:tblPr>
        <w:tblStyle w:val="a5"/>
        <w:tblpPr w:leftFromText="180" w:rightFromText="180" w:vertAnchor="page" w:horzAnchor="margin" w:tblpY="2272"/>
        <w:bidiVisual/>
        <w:tblW w:w="0" w:type="auto"/>
        <w:tblLook w:val="04A0" w:firstRow="1" w:lastRow="0" w:firstColumn="1" w:lastColumn="0" w:noHBand="0" w:noVBand="1"/>
      </w:tblPr>
      <w:tblGrid>
        <w:gridCol w:w="8558"/>
        <w:gridCol w:w="1012"/>
      </w:tblGrid>
      <w:tr w:rsidR="007A09A5" w:rsidRPr="003F3EC0" w:rsidTr="00C412A9">
        <w:tc>
          <w:tcPr>
            <w:tcW w:w="8558" w:type="dxa"/>
          </w:tcPr>
          <w:p w:rsidR="007A09A5" w:rsidRDefault="007A09A5" w:rsidP="00D35E03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المحتوى</w:t>
            </w:r>
          </w:p>
        </w:tc>
        <w:tc>
          <w:tcPr>
            <w:tcW w:w="1012" w:type="dxa"/>
          </w:tcPr>
          <w:p w:rsidR="007A09A5" w:rsidRDefault="007A09A5" w:rsidP="00D35E03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الصفحة</w:t>
            </w:r>
          </w:p>
        </w:tc>
      </w:tr>
      <w:tr w:rsidR="000878DC" w:rsidRPr="003F3EC0" w:rsidTr="00C412A9">
        <w:tc>
          <w:tcPr>
            <w:tcW w:w="8558" w:type="dxa"/>
          </w:tcPr>
          <w:p w:rsidR="000878DC" w:rsidRPr="003F3EC0" w:rsidRDefault="000878DC" w:rsidP="00D35E03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شكر </w:t>
            </w:r>
          </w:p>
        </w:tc>
        <w:tc>
          <w:tcPr>
            <w:tcW w:w="1012" w:type="dxa"/>
          </w:tcPr>
          <w:p w:rsidR="000878DC" w:rsidRDefault="000878DC" w:rsidP="00D35E03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</w:pPr>
          </w:p>
        </w:tc>
      </w:tr>
      <w:tr w:rsidR="000878DC" w:rsidRPr="003F3EC0" w:rsidTr="00C412A9">
        <w:tc>
          <w:tcPr>
            <w:tcW w:w="8558" w:type="dxa"/>
          </w:tcPr>
          <w:p w:rsidR="000878DC" w:rsidRPr="003F3EC0" w:rsidRDefault="000878DC" w:rsidP="00D35E03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إهداء</w:t>
            </w:r>
          </w:p>
        </w:tc>
        <w:tc>
          <w:tcPr>
            <w:tcW w:w="1012" w:type="dxa"/>
          </w:tcPr>
          <w:p w:rsidR="000878DC" w:rsidRDefault="000878DC" w:rsidP="00D35E03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</w:pPr>
          </w:p>
        </w:tc>
      </w:tr>
      <w:tr w:rsidR="000878DC" w:rsidRPr="003F3EC0" w:rsidTr="00C412A9">
        <w:tc>
          <w:tcPr>
            <w:tcW w:w="8558" w:type="dxa"/>
          </w:tcPr>
          <w:p w:rsidR="000878DC" w:rsidRPr="003F3EC0" w:rsidRDefault="000878DC" w:rsidP="00D35E03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</w:pPr>
            <w:proofErr w:type="gramStart"/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قائمة</w:t>
            </w:r>
            <w:proofErr w:type="gramEnd"/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 المختصرات </w:t>
            </w:r>
          </w:p>
        </w:tc>
        <w:tc>
          <w:tcPr>
            <w:tcW w:w="1012" w:type="dxa"/>
          </w:tcPr>
          <w:p w:rsidR="000878DC" w:rsidRDefault="000878DC" w:rsidP="00D35E03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</w:pPr>
          </w:p>
        </w:tc>
      </w:tr>
      <w:tr w:rsidR="000878DC" w:rsidRPr="003F3EC0" w:rsidTr="00C412A9">
        <w:tc>
          <w:tcPr>
            <w:tcW w:w="8558" w:type="dxa"/>
          </w:tcPr>
          <w:p w:rsidR="000878DC" w:rsidRPr="003F3EC0" w:rsidRDefault="000878DC" w:rsidP="00D35E03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مقدمة </w:t>
            </w:r>
          </w:p>
        </w:tc>
        <w:tc>
          <w:tcPr>
            <w:tcW w:w="1012" w:type="dxa"/>
          </w:tcPr>
          <w:p w:rsidR="000878DC" w:rsidRDefault="007A09A5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أ</w:t>
            </w:r>
          </w:p>
        </w:tc>
      </w:tr>
      <w:tr w:rsidR="00C412A9" w:rsidRPr="003F3EC0" w:rsidTr="00D86474">
        <w:tc>
          <w:tcPr>
            <w:tcW w:w="9570" w:type="dxa"/>
            <w:gridSpan w:val="2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</w:pPr>
            <w:r w:rsidRPr="003F3EC0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الفصل ال</w:t>
            </w:r>
            <w:r w:rsidRPr="003F3EC0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تمهيدي</w:t>
            </w:r>
            <w:r w:rsidRPr="003F3EC0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: الإطار</w:t>
            </w:r>
            <w:r w:rsidRPr="003F3EC0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 </w:t>
            </w:r>
            <w:proofErr w:type="spellStart"/>
            <w:r w:rsidRPr="003F3EC0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المفاهيمي</w:t>
            </w:r>
            <w:proofErr w:type="spellEnd"/>
            <w:r w:rsidRPr="003F3EC0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 للإصلاح الإداري</w:t>
            </w:r>
          </w:p>
        </w:tc>
      </w:tr>
      <w:tr w:rsidR="000878DC" w:rsidRPr="003F3EC0" w:rsidTr="00C412A9">
        <w:tc>
          <w:tcPr>
            <w:tcW w:w="8558" w:type="dxa"/>
          </w:tcPr>
          <w:p w:rsidR="000878DC" w:rsidRPr="00F62609" w:rsidRDefault="000878DC" w:rsidP="00D35E03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proofErr w:type="gramStart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المبحث</w:t>
            </w:r>
            <w:proofErr w:type="gramEnd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الأول: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 xml:space="preserve"> </w:t>
            </w:r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مفهوم الإصلاح الإداري</w:t>
            </w:r>
          </w:p>
        </w:tc>
        <w:tc>
          <w:tcPr>
            <w:tcW w:w="1012" w:type="dxa"/>
          </w:tcPr>
          <w:p w:rsidR="000878DC" w:rsidRPr="003F3EC0" w:rsidRDefault="007A09A5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10</w:t>
            </w:r>
          </w:p>
        </w:tc>
      </w:tr>
      <w:tr w:rsidR="000878DC" w:rsidRPr="003F3EC0" w:rsidTr="00C412A9">
        <w:tc>
          <w:tcPr>
            <w:tcW w:w="8558" w:type="dxa"/>
          </w:tcPr>
          <w:p w:rsidR="000878DC" w:rsidRPr="00F62609" w:rsidRDefault="000878DC" w:rsidP="00D35E03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proofErr w:type="gramStart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المطلب</w:t>
            </w:r>
            <w:proofErr w:type="gramEnd"/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 xml:space="preserve"> الأول</w:t>
            </w:r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: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 xml:space="preserve"> </w:t>
            </w:r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تعريف 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الإصلاح</w:t>
            </w:r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الإداري</w:t>
            </w:r>
          </w:p>
        </w:tc>
        <w:tc>
          <w:tcPr>
            <w:tcW w:w="1012" w:type="dxa"/>
          </w:tcPr>
          <w:p w:rsidR="000878DC" w:rsidRPr="003F3EC0" w:rsidRDefault="007A09A5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10</w:t>
            </w:r>
          </w:p>
        </w:tc>
      </w:tr>
      <w:tr w:rsidR="000878DC" w:rsidRPr="003F3EC0" w:rsidTr="00C412A9">
        <w:tc>
          <w:tcPr>
            <w:tcW w:w="8558" w:type="dxa"/>
          </w:tcPr>
          <w:p w:rsidR="000878DC" w:rsidRPr="00F62609" w:rsidRDefault="000878DC" w:rsidP="00D35E03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lang w:eastAsia="fr-FR" w:bidi="ar-DZ"/>
              </w:rPr>
            </w:pPr>
            <w:proofErr w:type="gramStart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المطلب</w:t>
            </w:r>
            <w:proofErr w:type="gramEnd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الثاني: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 xml:space="preserve"> أهمية</w:t>
            </w:r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الإصلاح</w:t>
            </w:r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الإداري</w:t>
            </w:r>
          </w:p>
        </w:tc>
        <w:tc>
          <w:tcPr>
            <w:tcW w:w="1012" w:type="dxa"/>
          </w:tcPr>
          <w:p w:rsidR="000878DC" w:rsidRPr="003F3EC0" w:rsidRDefault="007A09A5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14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proofErr w:type="gramStart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المبحث</w:t>
            </w:r>
            <w:proofErr w:type="gramEnd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ال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ثاني: مضمون الإصلاح الإداري ومحاولات إصلاح الإدارة في الجزائر</w:t>
            </w:r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17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proofErr w:type="gramStart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المطلب</w:t>
            </w:r>
            <w:proofErr w:type="gramEnd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الأول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: مضمون الإصلاح الإداري في الجزائر</w:t>
            </w:r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17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proofErr w:type="gramStart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المطلب</w:t>
            </w:r>
            <w:proofErr w:type="gramEnd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الثاني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: محاولات إصلاح المنظومة الإدارية الجزائرية</w:t>
            </w:r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22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المبحث الثالث: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 xml:space="preserve"> دواعي </w:t>
            </w:r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الإصلاح الإداري 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 xml:space="preserve">والرهانات التي </w:t>
            </w:r>
            <w:proofErr w:type="spellStart"/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يو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val="en-US" w:eastAsia="fr-FR" w:bidi="ar-DZ"/>
              </w:rPr>
              <w:t>ا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جهها</w:t>
            </w:r>
            <w:proofErr w:type="spellEnd"/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26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proofErr w:type="gramStart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المطلب</w:t>
            </w:r>
            <w:proofErr w:type="gramEnd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الأول: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 xml:space="preserve"> دواعي الإصلاح الإداري </w:t>
            </w:r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26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المطلب الثاني: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 xml:space="preserve"> الرهانات التي تواجه الإصلاح الإداري </w:t>
            </w:r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26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proofErr w:type="gramStart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المبحث</w:t>
            </w:r>
            <w:proofErr w:type="gramEnd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ال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رابع</w:t>
            </w:r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: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 xml:space="preserve"> أساليب</w:t>
            </w:r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و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و</w:t>
            </w:r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سائل تنفيذ الإصلاح الإداري</w:t>
            </w:r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34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proofErr w:type="gramStart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المطلب</w:t>
            </w:r>
            <w:proofErr w:type="gramEnd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الأول: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 xml:space="preserve"> أساليب</w:t>
            </w:r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تنفيذ 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الإصلاح</w:t>
            </w:r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الإداري</w:t>
            </w:r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</w:t>
            </w:r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34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proofErr w:type="gramStart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المطلب</w:t>
            </w:r>
            <w:proofErr w:type="gramEnd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الثاني: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 xml:space="preserve"> </w:t>
            </w:r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وسائل تنفيذ 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الإصلاح</w:t>
            </w:r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الإداري</w:t>
            </w:r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38</w:t>
            </w:r>
          </w:p>
        </w:tc>
      </w:tr>
      <w:tr w:rsidR="00F62609" w:rsidRPr="003F3EC0" w:rsidTr="005E216A">
        <w:tc>
          <w:tcPr>
            <w:tcW w:w="9570" w:type="dxa"/>
            <w:gridSpan w:val="2"/>
          </w:tcPr>
          <w:p w:rsidR="00F62609" w:rsidRPr="003F3EC0" w:rsidRDefault="00F6260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</w:pPr>
            <w:proofErr w:type="gramStart"/>
            <w:r w:rsidRPr="003F3EC0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الفصل</w:t>
            </w:r>
            <w:proofErr w:type="gramEnd"/>
            <w:r w:rsidRPr="003F3EC0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 الأول: الإطار النظري للوظيفة العمومية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proofErr w:type="gramStart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المبحث</w:t>
            </w:r>
            <w:proofErr w:type="gramEnd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الأول: مفاهيم أساسية حول الوظيفة العمومية </w:t>
            </w:r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44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proofErr w:type="gramStart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المطلب</w:t>
            </w:r>
            <w:proofErr w:type="gramEnd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الأول: 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مفهوم</w:t>
            </w:r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الوظيفة العمومية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 xml:space="preserve"> ومجال تطبيقها</w:t>
            </w:r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44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  <w:tab w:val="left" w:pos="1416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proofErr w:type="gramStart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lastRenderedPageBreak/>
              <w:t>المطلب</w:t>
            </w:r>
            <w:proofErr w:type="gramEnd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الثاني: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 xml:space="preserve"> مفهوم التوظيف</w:t>
            </w:r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  <w:tab w:val="left" w:pos="1416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63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proofErr w:type="gramStart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المبحث</w:t>
            </w:r>
            <w:proofErr w:type="gramEnd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الثاني: مفهوم الموظف العمومي </w:t>
            </w:r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71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proofErr w:type="gramStart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المطلب</w:t>
            </w:r>
            <w:proofErr w:type="gramEnd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الأول: تعريف الموظف 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العمومي</w:t>
            </w:r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</w:t>
            </w:r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71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proofErr w:type="gramStart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المطلب</w:t>
            </w:r>
            <w:proofErr w:type="gramEnd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الثاني: طبيعة علاقة الموظف العمومي 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بالإدارة</w:t>
            </w:r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العمومية</w:t>
            </w:r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76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proofErr w:type="gramStart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المبحث</w:t>
            </w:r>
            <w:proofErr w:type="gramEnd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الثالث: 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 xml:space="preserve">تنظيم </w:t>
            </w:r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الحياة المهنية للموظف العمومي في القانون الجزائري 06/03 </w:t>
            </w:r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81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proofErr w:type="gramStart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المطلب</w:t>
            </w:r>
            <w:proofErr w:type="gramEnd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الأول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: المبادئ العامة الالتحاق بالوظيفة العمومية</w:t>
            </w:r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81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proofErr w:type="gramStart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المطلب</w:t>
            </w:r>
            <w:proofErr w:type="gramEnd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الثاني: 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الضوابط المترتبة عن للالتحاق بالوظيفة العمومية</w:t>
            </w:r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84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proofErr w:type="gramStart"/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المطلب</w:t>
            </w:r>
            <w:proofErr w:type="gramEnd"/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 xml:space="preserve"> الثالث: الحقوق والواجبات الأساسية للموظف العمومي </w:t>
            </w:r>
          </w:p>
        </w:tc>
        <w:tc>
          <w:tcPr>
            <w:tcW w:w="1012" w:type="dxa"/>
          </w:tcPr>
          <w:p w:rsidR="00C412A9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93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المبحث الرابع: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 xml:space="preserve"> أجهزة تنظيم الوظيفة </w:t>
            </w:r>
            <w:proofErr w:type="gramStart"/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 xml:space="preserve">العمومية  </w:t>
            </w:r>
            <w:proofErr w:type="gramEnd"/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98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proofErr w:type="gramStart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المطلب</w:t>
            </w:r>
            <w:proofErr w:type="gramEnd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الأول: 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المديرية العامة للوظيفة العمومية</w:t>
            </w:r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98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proofErr w:type="gramStart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المطلب</w:t>
            </w:r>
            <w:proofErr w:type="gramEnd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الثاني: 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 xml:space="preserve">المجلس الأعلى للوظيفة العمومية </w:t>
            </w:r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103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 xml:space="preserve">المطلب </w:t>
            </w:r>
            <w:proofErr w:type="gramStart"/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الثالث :</w:t>
            </w:r>
            <w:proofErr w:type="gramEnd"/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 xml:space="preserve"> هيئات الطعن والمشاركة</w:t>
            </w:r>
          </w:p>
        </w:tc>
        <w:tc>
          <w:tcPr>
            <w:tcW w:w="1012" w:type="dxa"/>
          </w:tcPr>
          <w:p w:rsidR="00C412A9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104</w:t>
            </w:r>
          </w:p>
        </w:tc>
      </w:tr>
      <w:tr w:rsidR="00F62609" w:rsidRPr="003F3EC0" w:rsidTr="006B0494">
        <w:tc>
          <w:tcPr>
            <w:tcW w:w="9570" w:type="dxa"/>
            <w:gridSpan w:val="2"/>
          </w:tcPr>
          <w:p w:rsidR="00F62609" w:rsidRPr="00F62609" w:rsidRDefault="00F6260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0"/>
                <w:szCs w:val="30"/>
                <w:rtl/>
                <w:lang w:eastAsia="fr-FR" w:bidi="ar-DZ"/>
              </w:rPr>
            </w:pPr>
            <w:proofErr w:type="gramStart"/>
            <w:r w:rsidRPr="00F62609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0"/>
                <w:szCs w:val="30"/>
                <w:rtl/>
                <w:lang w:eastAsia="fr-FR" w:bidi="ar-DZ"/>
              </w:rPr>
              <w:t>الفصل</w:t>
            </w:r>
            <w:proofErr w:type="gramEnd"/>
            <w:r w:rsidRPr="00F62609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0"/>
                <w:szCs w:val="30"/>
                <w:rtl/>
                <w:lang w:eastAsia="fr-FR" w:bidi="ar-DZ"/>
              </w:rPr>
              <w:t xml:space="preserve"> الثا</w:t>
            </w:r>
            <w:r w:rsidRPr="00F62609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0"/>
                <w:szCs w:val="30"/>
                <w:rtl/>
                <w:lang w:eastAsia="fr-FR" w:bidi="ar-DZ"/>
              </w:rPr>
              <w:t>ني</w:t>
            </w:r>
            <w:r w:rsidRPr="00F62609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0"/>
                <w:szCs w:val="30"/>
                <w:rtl/>
                <w:lang w:eastAsia="fr-FR" w:bidi="ar-DZ"/>
              </w:rPr>
              <w:t xml:space="preserve">: دور القانون الأساسي للوظيفة العمومية في إصلاح الإدارة العمومية </w:t>
            </w:r>
            <w:r w:rsidRPr="00F62609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0"/>
                <w:szCs w:val="30"/>
                <w:rtl/>
                <w:lang w:eastAsia="fr-FR" w:bidi="ar-DZ"/>
              </w:rPr>
              <w:t>في الجزائر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المبحث الأول: متطلبات اصلاح الادارة العمومية وفق القانون الاساسي للوظيفة  العمومية</w:t>
            </w:r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110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المطلب الأول: تحسين الهياكل والاجراءات</w:t>
            </w:r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111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proofErr w:type="gramStart"/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المطلب</w:t>
            </w:r>
            <w:proofErr w:type="gramEnd"/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 xml:space="preserve"> الثاني: تحسين الأداء</w:t>
            </w:r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115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proofErr w:type="gramStart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المبحث</w:t>
            </w:r>
            <w:proofErr w:type="gramEnd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الثا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ني</w:t>
            </w:r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: 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أساليب التوظيف ودورها في إصلاح الإدارة</w:t>
            </w:r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117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proofErr w:type="gramStart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المطلب</w:t>
            </w:r>
            <w:proofErr w:type="gramEnd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الأول: 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 xml:space="preserve">التوظيف الداخلي </w:t>
            </w:r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117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proofErr w:type="gramStart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المطلب</w:t>
            </w:r>
            <w:proofErr w:type="gramEnd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الثاني: 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التوظيف الخارجي</w:t>
            </w:r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130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val="en-US" w:eastAsia="fr-FR" w:bidi="ar-DZ"/>
              </w:rPr>
            </w:pPr>
            <w:proofErr w:type="gramStart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المبحث</w:t>
            </w:r>
            <w:proofErr w:type="gramEnd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ال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ثالث</w:t>
            </w:r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: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val="en-US" w:eastAsia="fr-FR" w:bidi="ar-DZ"/>
              </w:rPr>
              <w:t xml:space="preserve"> مساهمة الوظيفة العمومية في تحقيق الفعالية</w:t>
            </w:r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153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المطلب الأول: 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 xml:space="preserve">التكوين كآلية فعالة في عملية </w:t>
            </w:r>
            <w:proofErr w:type="gramStart"/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 xml:space="preserve">التوظيف  </w:t>
            </w:r>
            <w:proofErr w:type="gramEnd"/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153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lastRenderedPageBreak/>
              <w:t xml:space="preserve">المطلب الثاني: 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 xml:space="preserve">عملية التقييم كآلية فعالة في عملية </w:t>
            </w:r>
            <w:proofErr w:type="gramStart"/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 xml:space="preserve">التوظيف  </w:t>
            </w:r>
            <w:proofErr w:type="gramEnd"/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160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proofErr w:type="gramStart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المبحث</w:t>
            </w:r>
            <w:proofErr w:type="gramEnd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ال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رابع</w:t>
            </w:r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: 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 xml:space="preserve">تطوير تسيير الموارد البشرية في الوظيفة العمومية </w:t>
            </w:r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171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المطلب الأول: 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عقلنة تسيير الموارد البشرية في الوظيفة العمومية لتحقيق الفاعلية</w:t>
            </w:r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171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F62609" w:rsidRDefault="00C412A9" w:rsidP="00C412A9">
            <w:pPr>
              <w:tabs>
                <w:tab w:val="left" w:pos="0"/>
              </w:tabs>
              <w:bidi/>
              <w:spacing w:after="0" w:line="276" w:lineRule="auto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proofErr w:type="gramStart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>المطلب</w:t>
            </w:r>
            <w:proofErr w:type="gramEnd"/>
            <w:r w:rsidRPr="00F62609"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  <w:t xml:space="preserve"> الثاني:</w:t>
            </w:r>
            <w:r w:rsidRPr="00F62609"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 xml:space="preserve"> المخطط السنوي لتسيير الموارد البشرية</w:t>
            </w:r>
          </w:p>
        </w:tc>
        <w:tc>
          <w:tcPr>
            <w:tcW w:w="1012" w:type="dxa"/>
          </w:tcPr>
          <w:p w:rsidR="00C412A9" w:rsidRPr="003F3EC0" w:rsidRDefault="00C412A9" w:rsidP="00C412A9">
            <w:pPr>
              <w:tabs>
                <w:tab w:val="left" w:pos="0"/>
              </w:tabs>
              <w:bidi/>
              <w:spacing w:after="0"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color w:val="000000"/>
                <w:sz w:val="32"/>
                <w:szCs w:val="32"/>
                <w:rtl/>
                <w:lang w:eastAsia="fr-FR" w:bidi="ar-DZ"/>
              </w:rPr>
              <w:t>175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0878DC" w:rsidRDefault="00C412A9" w:rsidP="00C412A9">
            <w:pPr>
              <w:tabs>
                <w:tab w:val="left" w:pos="0"/>
              </w:tabs>
              <w:bidi/>
              <w:spacing w:after="0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lang w:eastAsia="fr-FR" w:bidi="ar-DZ"/>
              </w:rPr>
            </w:pPr>
            <w:r w:rsidRPr="000878DC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الخاتمة </w:t>
            </w:r>
          </w:p>
        </w:tc>
        <w:tc>
          <w:tcPr>
            <w:tcW w:w="1012" w:type="dxa"/>
          </w:tcPr>
          <w:p w:rsidR="00C412A9" w:rsidRPr="000878DC" w:rsidRDefault="00C412A9" w:rsidP="00C412A9">
            <w:pPr>
              <w:tabs>
                <w:tab w:val="left" w:pos="0"/>
              </w:tabs>
              <w:bidi/>
              <w:spacing w:after="0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182</w:t>
            </w:r>
          </w:p>
        </w:tc>
      </w:tr>
      <w:tr w:rsidR="00C412A9" w:rsidRPr="003F3EC0" w:rsidTr="00C412A9">
        <w:tc>
          <w:tcPr>
            <w:tcW w:w="8558" w:type="dxa"/>
          </w:tcPr>
          <w:p w:rsidR="00C412A9" w:rsidRPr="000878DC" w:rsidRDefault="00C412A9" w:rsidP="00C412A9">
            <w:pPr>
              <w:tabs>
                <w:tab w:val="left" w:pos="0"/>
              </w:tabs>
              <w:bidi/>
              <w:spacing w:after="0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</w:pPr>
            <w:proofErr w:type="gramStart"/>
            <w:r w:rsidRPr="000878DC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قائمة</w:t>
            </w:r>
            <w:proofErr w:type="gramEnd"/>
            <w:r w:rsidRPr="000878DC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 xml:space="preserve"> المراجع </w:t>
            </w:r>
          </w:p>
        </w:tc>
        <w:tc>
          <w:tcPr>
            <w:tcW w:w="1012" w:type="dxa"/>
          </w:tcPr>
          <w:p w:rsidR="00C412A9" w:rsidRPr="000878DC" w:rsidRDefault="00C412A9" w:rsidP="00C412A9">
            <w:pPr>
              <w:tabs>
                <w:tab w:val="left" w:pos="0"/>
              </w:tabs>
              <w:bidi/>
              <w:spacing w:after="0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</w:pPr>
          </w:p>
        </w:tc>
      </w:tr>
      <w:tr w:rsidR="00C412A9" w:rsidRPr="003F3EC0" w:rsidTr="00C412A9">
        <w:tc>
          <w:tcPr>
            <w:tcW w:w="8558" w:type="dxa"/>
          </w:tcPr>
          <w:p w:rsidR="00C412A9" w:rsidRPr="000878DC" w:rsidRDefault="00C412A9" w:rsidP="00C412A9">
            <w:pPr>
              <w:tabs>
                <w:tab w:val="left" w:pos="0"/>
              </w:tabs>
              <w:bidi/>
              <w:spacing w:after="0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  <w:t>الفهرس</w:t>
            </w:r>
          </w:p>
        </w:tc>
        <w:tc>
          <w:tcPr>
            <w:tcW w:w="1012" w:type="dxa"/>
          </w:tcPr>
          <w:p w:rsidR="00C412A9" w:rsidRDefault="00C412A9" w:rsidP="00C412A9">
            <w:pPr>
              <w:tabs>
                <w:tab w:val="left" w:pos="0"/>
              </w:tabs>
              <w:bidi/>
              <w:spacing w:after="0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fr-FR" w:bidi="ar-DZ"/>
              </w:rPr>
            </w:pPr>
          </w:p>
        </w:tc>
      </w:tr>
    </w:tbl>
    <w:p w:rsidR="000878DC" w:rsidRPr="000878DC" w:rsidRDefault="000878DC" w:rsidP="000878DC">
      <w:pPr>
        <w:tabs>
          <w:tab w:val="left" w:pos="0"/>
        </w:tabs>
        <w:bidi/>
        <w:jc w:val="center"/>
        <w:rPr>
          <w:b/>
          <w:bCs/>
          <w:sz w:val="36"/>
          <w:szCs w:val="36"/>
          <w:lang w:bidi="ar-DZ"/>
        </w:rPr>
      </w:pPr>
    </w:p>
    <w:sectPr w:rsidR="000878DC" w:rsidRPr="000878DC" w:rsidSect="0018235C">
      <w:footerReference w:type="default" r:id="rId7"/>
      <w:pgSz w:w="11906" w:h="16838"/>
      <w:pgMar w:top="1134" w:right="1701" w:bottom="1134" w:left="851" w:header="709" w:footer="709" w:gutter="0"/>
      <w:pgNumType w:start="2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91A" w:rsidRDefault="002D691A" w:rsidP="003F3EC0">
      <w:pPr>
        <w:spacing w:after="0" w:line="240" w:lineRule="auto"/>
      </w:pPr>
      <w:r>
        <w:separator/>
      </w:r>
    </w:p>
  </w:endnote>
  <w:endnote w:type="continuationSeparator" w:id="0">
    <w:p w:rsidR="002D691A" w:rsidRDefault="002D691A" w:rsidP="003F3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7267877"/>
      <w:docPartObj>
        <w:docPartGallery w:val="Page Numbers (Bottom of Page)"/>
        <w:docPartUnique/>
      </w:docPartObj>
    </w:sdtPr>
    <w:sdtContent>
      <w:p w:rsidR="0018235C" w:rsidRDefault="0018235C">
        <w:pPr>
          <w:pStyle w:val="a3"/>
          <w:jc w:val="center"/>
        </w:pPr>
        <w:r>
          <w:rPr>
            <w:noProof/>
          </w:rPr>
          <mc:AlternateContent>
            <mc:Choice Requires="wps">
              <w:drawing>
                <wp:inline distT="0" distB="0" distL="0" distR="0" wp14:anchorId="3F8E446A" wp14:editId="4FE375E4">
                  <wp:extent cx="5467350" cy="54610"/>
                  <wp:effectExtent l="9525" t="19050" r="9525" b="12065"/>
                  <wp:docPr id="647" name="شكل تلقائي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5924550" cy="54610"/>
                          </a:xfrm>
                          <a:prstGeom prst="flowChartDecision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شكل تلقائي 1" o:spid="_x0000_s1026" type="#_x0000_t110" style="width:430.5pt;height:4.3pt;flip:x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" fillcolor="black">
                  <w10:wrap anchorx="page"/>
                  <w10:anchorlock/>
                </v:shape>
              </w:pict>
            </mc:Fallback>
          </mc:AlternateContent>
        </w:r>
      </w:p>
      <w:p w:rsidR="0018235C" w:rsidRDefault="0018235C">
        <w:pPr>
          <w:pStyle w:val="a3"/>
          <w:jc w:val="center"/>
        </w:pPr>
        <w:r>
          <w:fldChar w:fldCharType="begin"/>
        </w:r>
        <w:r>
          <w:instrText>PAGE    \* MERGEFORMAT</w:instrText>
        </w:r>
        <w:r>
          <w:fldChar w:fldCharType="separate"/>
        </w:r>
        <w:r w:rsidRPr="0018235C">
          <w:rPr>
            <w:noProof/>
            <w:lang w:val="ar-SA"/>
          </w:rPr>
          <w:t>202</w:t>
        </w:r>
        <w:r>
          <w:fldChar w:fldCharType="end"/>
        </w:r>
      </w:p>
    </w:sdtContent>
  </w:sdt>
  <w:p w:rsidR="0018235C" w:rsidRDefault="0018235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91A" w:rsidRDefault="002D691A" w:rsidP="003F3EC0">
      <w:pPr>
        <w:spacing w:after="0" w:line="240" w:lineRule="auto"/>
      </w:pPr>
      <w:r>
        <w:separator/>
      </w:r>
    </w:p>
  </w:footnote>
  <w:footnote w:type="continuationSeparator" w:id="0">
    <w:p w:rsidR="002D691A" w:rsidRDefault="002D691A" w:rsidP="003F3E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EC0"/>
    <w:rsid w:val="000878DC"/>
    <w:rsid w:val="0018235C"/>
    <w:rsid w:val="00215AD7"/>
    <w:rsid w:val="002D691A"/>
    <w:rsid w:val="002F0AF0"/>
    <w:rsid w:val="003F3EC0"/>
    <w:rsid w:val="00576BC1"/>
    <w:rsid w:val="006A5CEF"/>
    <w:rsid w:val="006A7FAE"/>
    <w:rsid w:val="007A09A5"/>
    <w:rsid w:val="00986EE7"/>
    <w:rsid w:val="00C412A9"/>
    <w:rsid w:val="00DF13E0"/>
    <w:rsid w:val="00F62609"/>
    <w:rsid w:val="00F9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EC0"/>
    <w:pPr>
      <w:spacing w:after="160" w:line="259" w:lineRule="auto"/>
    </w:pPr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F3E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3"/>
    <w:uiPriority w:val="99"/>
    <w:rsid w:val="003F3EC0"/>
    <w:rPr>
      <w:lang w:val="fr-FR"/>
    </w:rPr>
  </w:style>
  <w:style w:type="paragraph" w:styleId="a4">
    <w:name w:val="header"/>
    <w:basedOn w:val="a"/>
    <w:link w:val="Char0"/>
    <w:uiPriority w:val="99"/>
    <w:unhideWhenUsed/>
    <w:rsid w:val="003F3E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3F3EC0"/>
    <w:rPr>
      <w:lang w:val="fr-FR"/>
    </w:rPr>
  </w:style>
  <w:style w:type="table" w:styleId="a5">
    <w:name w:val="Table Grid"/>
    <w:basedOn w:val="a1"/>
    <w:uiPriority w:val="59"/>
    <w:rsid w:val="003F3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EC0"/>
    <w:pPr>
      <w:spacing w:after="160" w:line="259" w:lineRule="auto"/>
    </w:pPr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F3E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3"/>
    <w:uiPriority w:val="99"/>
    <w:rsid w:val="003F3EC0"/>
    <w:rPr>
      <w:lang w:val="fr-FR"/>
    </w:rPr>
  </w:style>
  <w:style w:type="paragraph" w:styleId="a4">
    <w:name w:val="header"/>
    <w:basedOn w:val="a"/>
    <w:link w:val="Char0"/>
    <w:uiPriority w:val="99"/>
    <w:unhideWhenUsed/>
    <w:rsid w:val="003F3E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3F3EC0"/>
    <w:rPr>
      <w:lang w:val="fr-FR"/>
    </w:rPr>
  </w:style>
  <w:style w:type="table" w:styleId="a5">
    <w:name w:val="Table Grid"/>
    <w:basedOn w:val="a1"/>
    <w:uiPriority w:val="59"/>
    <w:rsid w:val="003F3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أحمد مراد</dc:creator>
  <cp:lastModifiedBy>أحمد مراد</cp:lastModifiedBy>
  <cp:revision>9</cp:revision>
  <dcterms:created xsi:type="dcterms:W3CDTF">2015-09-09T13:18:00Z</dcterms:created>
  <dcterms:modified xsi:type="dcterms:W3CDTF">2016-01-24T11:03:00Z</dcterms:modified>
</cp:coreProperties>
</file>